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6E8"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1"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2"/>
          <w:footerReference w:type="default" r:id="rId13"/>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bookmarkEnd w:id="1"/>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 xml:space="preserve">All Authorised Persons </w:t>
            </w:r>
            <w:proofErr w:type="gramStart"/>
            <w:r>
              <w:rPr>
                <w:rFonts w:ascii="Arial" w:hAnsi="Arial" w:cs="Arial"/>
                <w:b/>
                <w:sz w:val="16"/>
                <w:szCs w:val="16"/>
              </w:rPr>
              <w:t>sections  completed</w:t>
            </w:r>
            <w:proofErr w:type="gramEnd"/>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460E12">
              <w:rPr>
                <w:rFonts w:ascii="Arial" w:hAnsi="Arial" w:cs="Arial"/>
                <w:b/>
                <w:sz w:val="18"/>
                <w:szCs w:val="16"/>
              </w:rPr>
            </w:r>
            <w:r w:rsidR="00460E12">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4"/>
          <w:footerReference w:type="default" r:id="rId15"/>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Authorised persons who may give authorisation to the approved provider, nominated supervisor or an educator to </w:t>
            </w:r>
            <w:proofErr w:type="gramStart"/>
            <w:r w:rsidRPr="00FD6D4E">
              <w:rPr>
                <w:rFonts w:ascii="Arial" w:hAnsi="Arial" w:cs="Arial"/>
                <w:b/>
                <w:sz w:val="16"/>
                <w:szCs w:val="22"/>
              </w:rPr>
              <w:t>seek  medical</w:t>
            </w:r>
            <w:proofErr w:type="gramEnd"/>
            <w:r w:rsidRPr="00FD6D4E">
              <w:rPr>
                <w:rFonts w:ascii="Arial" w:hAnsi="Arial" w:cs="Arial"/>
                <w:b/>
                <w:sz w:val="16"/>
                <w:szCs w:val="22"/>
              </w:rPr>
              <w:t xml:space="preserve">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w:t>
            </w:r>
            <w:proofErr w:type="gramStart"/>
            <w:r w:rsidRPr="00242F1C">
              <w:rPr>
                <w:rFonts w:ascii="Arial" w:hAnsi="Arial" w:cs="Arial"/>
                <w:b/>
                <w:sz w:val="16"/>
                <w:szCs w:val="12"/>
              </w:rPr>
              <w:t xml:space="preserve">Strait </w:t>
            </w:r>
            <w:r w:rsidR="00FB3E04" w:rsidRPr="00242F1C">
              <w:rPr>
                <w:rFonts w:ascii="Arial" w:hAnsi="Arial" w:cs="Arial"/>
                <w:b/>
                <w:sz w:val="16"/>
                <w:szCs w:val="12"/>
              </w:rPr>
              <w:t xml:space="preserve"> Islander</w:t>
            </w:r>
            <w:proofErr w:type="gramEnd"/>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w:t>
            </w:r>
            <w:proofErr w:type="gramStart"/>
            <w:r w:rsidRPr="00242F1C">
              <w:rPr>
                <w:rFonts w:ascii="Arial" w:hAnsi="Arial" w:cs="Arial"/>
                <w:b/>
                <w:bCs/>
                <w:color w:val="231F20"/>
                <w:sz w:val="16"/>
                <w:szCs w:val="14"/>
              </w:rPr>
              <w:t>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roofErr w:type="gramEnd"/>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 xml:space="preserve">conditions and </w:t>
            </w:r>
            <w:proofErr w:type="gramStart"/>
            <w:r w:rsidR="00771752">
              <w:rPr>
                <w:rFonts w:ascii="Arial" w:hAnsi="Arial" w:cs="Arial"/>
                <w:b/>
                <w:bCs/>
                <w:color w:val="231F20"/>
                <w:sz w:val="16"/>
                <w:szCs w:val="16"/>
              </w:rPr>
              <w:t>allergies.</w:t>
            </w:r>
            <w:proofErr w:type="gramEnd"/>
            <w:r w:rsidR="00771752">
              <w:rPr>
                <w:rFonts w:ascii="Arial" w:hAnsi="Arial" w:cs="Arial"/>
                <w:b/>
                <w:bCs/>
                <w:color w:val="231F20"/>
                <w:sz w:val="16"/>
                <w:szCs w:val="16"/>
              </w:rPr>
              <w:t xml:space="preserve">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460E12">
              <w:rPr>
                <w:rFonts w:ascii="Arial" w:hAnsi="Arial" w:cs="Arial"/>
                <w:b/>
                <w:sz w:val="20"/>
                <w:szCs w:val="20"/>
              </w:rPr>
            </w:r>
            <w:r w:rsidR="00460E12">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6"/>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F8DC" w14:textId="77777777" w:rsidR="007247E6" w:rsidRDefault="007247E6" w:rsidP="00944CAF">
      <w:r>
        <w:separator/>
      </w:r>
    </w:p>
  </w:endnote>
  <w:endnote w:type="continuationSeparator" w:id="0">
    <w:p w14:paraId="7EE9F8DD"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F" w14:textId="293EE9FB"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1" w14:textId="265A8DD7"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F8DA" w14:textId="77777777" w:rsidR="007247E6" w:rsidRDefault="007247E6" w:rsidP="00944CAF">
      <w:r>
        <w:separator/>
      </w:r>
    </w:p>
  </w:footnote>
  <w:footnote w:type="continuationSeparator" w:id="0">
    <w:p w14:paraId="7EE9F8DB"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15504A"/>
    <w:rsid w:val="00162F0F"/>
    <w:rsid w:val="0019047A"/>
    <w:rsid w:val="00202266"/>
    <w:rsid w:val="00202F84"/>
    <w:rsid w:val="003A52CA"/>
    <w:rsid w:val="00460E12"/>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70A56"/>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education/community/Procedure%20Attachments/Pre-Prep%20in%20State%20Schools%20in%20Identified%20Indigenous%20Communities/registration-information.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adf33ce7-b637-4d46-b5ae-fc1d0b8eeee4">
      <UserInfo>
        <DisplayName>SIRETT, Mary</DisplayName>
        <AccountId>27</AccountId>
        <AccountType/>
      </UserInfo>
    </PPModeratedBy>
    <PPContentApprover xmlns="adf33ce7-b637-4d46-b5ae-fc1d0b8eeee4">
      <UserInfo>
        <DisplayName/>
        <AccountId xsi:nil="true"/>
        <AccountType/>
      </UserInfo>
    </PPContentApprover>
    <PPLastReviewedDate xmlns="adf33ce7-b637-4d46-b5ae-fc1d0b8eeee4">2021-07-19T01:12:25+00:00</PPLastReviewedDate>
    <PPSubmittedBy xmlns="adf33ce7-b637-4d46-b5ae-fc1d0b8eeee4">
      <UserInfo>
        <DisplayName>SIRETT, Mary</DisplayName>
        <AccountId>27</AccountId>
        <AccountType/>
      </UserInfo>
    </PPSubmittedBy>
    <PPContentOwner xmlns="adf33ce7-b637-4d46-b5ae-fc1d0b8eeee4">
      <UserInfo>
        <DisplayName/>
        <AccountId xsi:nil="true"/>
        <AccountType/>
      </UserInfo>
    </PPContentOwner>
    <PPSubmittedDate xmlns="adf33ce7-b637-4d46-b5ae-fc1d0b8eeee4">2021-07-19T01:12:16+00:00</PPSubmittedDate>
    <PPLastReviewedBy xmlns="adf33ce7-b637-4d46-b5ae-fc1d0b8eeee4">
      <UserInfo>
        <DisplayName>SIRETT, Mary</DisplayName>
        <AccountId>27</AccountId>
        <AccountType/>
      </UserInfo>
    </PPLastReviewedBy>
    <PublishingExpirationDate xmlns="http://schemas.microsoft.com/sharepoint/v3" xsi:nil="true"/>
    <PPModeratedDate xmlns="adf33ce7-b637-4d46-b5ae-fc1d0b8eeee4">2021-07-19T01:12:25+00:00</PPModeratedDate>
    <PPReferenceNumber xmlns="adf33ce7-b637-4d46-b5ae-fc1d0b8eeee4" xsi:nil="true"/>
    <PublishingStartDate xmlns="http://schemas.microsoft.com/sharepoint/v3" xsi:nil="true"/>
    <PPPublishedNotificationAddresses xmlns="adf33ce7-b637-4d46-b5ae-fc1d0b8eeee4" xsi:nil="true"/>
    <PPContentAuthor xmlns="adf33ce7-b637-4d46-b5ae-fc1d0b8eeee4">
      <UserInfo>
        <DisplayName>SIRETT, Mary</DisplayName>
        <AccountId>27</AccountId>
        <AccountType/>
      </UserInfo>
    </PPContentAuthor>
    <PPReviewDate xmlns="adf33ce7-b637-4d46-b5ae-fc1d0b8eee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D7CBBE3A20342965352B29CD5F70B" ma:contentTypeVersion="14" ma:contentTypeDescription="Create a new document." ma:contentTypeScope="" ma:versionID="0d76e744e06ae6a98b3ef6819eec6745">
  <xsd:schema xmlns:xsd="http://www.w3.org/2001/XMLSchema" xmlns:xs="http://www.w3.org/2001/XMLSchema" xmlns:p="http://schemas.microsoft.com/office/2006/metadata/properties" xmlns:ns1="http://schemas.microsoft.com/sharepoint/v3" xmlns:ns2="adf33ce7-b637-4d46-b5ae-fc1d0b8eeee4" targetNamespace="http://schemas.microsoft.com/office/2006/metadata/properties" ma:root="true" ma:fieldsID="1ab9e53faf254236933b081cbf221d70" ns1:_="" ns2:_="">
    <xsd:import namespace="http://schemas.microsoft.com/sharepoint/v3"/>
    <xsd:import namespace="adf33ce7-b637-4d46-b5ae-fc1d0b8eee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33ce7-b637-4d46-b5ae-fc1d0b8eee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1D17-BFEE-4C13-8F2F-0F0889628EAF}"/>
</file>

<file path=customXml/itemProps2.xml><?xml version="1.0" encoding="utf-8"?>
<ds:datastoreItem xmlns:ds="http://schemas.openxmlformats.org/officeDocument/2006/customXml" ds:itemID="{786B145D-DFBC-46CF-8577-94356994E481}"/>
</file>

<file path=customXml/itemProps3.xml><?xml version="1.0" encoding="utf-8"?>
<ds:datastoreItem xmlns:ds="http://schemas.openxmlformats.org/officeDocument/2006/customXml" ds:itemID="{22A97518-74B7-450C-AD2E-5487D1D5CFBC}"/>
</file>

<file path=customXml/itemProps4.xml><?xml version="1.0" encoding="utf-8"?>
<ds:datastoreItem xmlns:ds="http://schemas.openxmlformats.org/officeDocument/2006/customXml" ds:itemID="{DA70298F-676A-4C09-B847-636B336D8C29}"/>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part 1</dc:title>
  <dc:creator>JACOBSON, Karen</dc:creator>
  <cp:lastModifiedBy>SIRETT, Mary</cp:lastModifiedBy>
  <cp:revision>2</cp:revision>
  <cp:lastPrinted>2016-05-31T02:05:00Z</cp:lastPrinted>
  <dcterms:created xsi:type="dcterms:W3CDTF">2021-07-19T00:53:00Z</dcterms:created>
  <dcterms:modified xsi:type="dcterms:W3CDTF">2021-07-19T00:53:00Z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0x010100960D7CBBE3A20342965352B29CD5F70B</vt:lpwstr>
  </property>
</Properties>
</file>